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color w:val="FF0000"/>
          <w:u w:val="single" w:color="FF0000"/>
        </w:rPr>
        <w:t>NOTICE OF PUBLIC </w:t>
      </w:r>
      <w:r>
        <w:rPr>
          <w:color w:val="FF0000"/>
          <w:spacing w:val="-2"/>
          <w:u w:val="single" w:color="FF0000"/>
        </w:rPr>
        <w:t>HEARING</w:t>
      </w:r>
    </w:p>
    <w:p>
      <w:pPr>
        <w:pStyle w:val="BodyText"/>
        <w:spacing w:before="199"/>
        <w:ind w:left="309" w:right="307"/>
      </w:pPr>
      <w:r>
        <w:rPr/>
        <w:t>EASEMENT</w:t>
      </w:r>
      <w:r>
        <w:rPr>
          <w:spacing w:val="-7"/>
        </w:rPr>
        <w:t> </w:t>
      </w:r>
      <w:r>
        <w:rPr/>
        <w:t>VACATION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Detention</w:t>
      </w:r>
      <w:r>
        <w:rPr>
          <w:spacing w:val="-7"/>
        </w:rPr>
        <w:t> </w:t>
      </w:r>
      <w:r>
        <w:rPr/>
        <w:t>Basin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property located at</w:t>
      </w:r>
    </w:p>
    <w:p>
      <w:pPr>
        <w:pStyle w:val="BodyText"/>
        <w:spacing w:before="200"/>
        <w:ind w:left="93" w:right="1"/>
      </w:pPr>
      <w:r>
        <w:rPr/>
        <w:t>7562</w:t>
      </w:r>
      <w:r>
        <w:rPr>
          <w:spacing w:val="-6"/>
        </w:rPr>
        <w:t> </w:t>
      </w:r>
      <w:r>
        <w:rPr/>
        <w:t>South</w:t>
      </w:r>
      <w:r>
        <w:rPr>
          <w:spacing w:val="-6"/>
        </w:rPr>
        <w:t> </w:t>
      </w:r>
      <w:r>
        <w:rPr/>
        <w:t>570</w:t>
      </w:r>
      <w:r>
        <w:rPr>
          <w:spacing w:val="-6"/>
        </w:rPr>
        <w:t> </w:t>
      </w:r>
      <w:r>
        <w:rPr/>
        <w:t>West,</w:t>
      </w:r>
      <w:r>
        <w:rPr>
          <w:spacing w:val="-6"/>
        </w:rPr>
        <w:t> </w:t>
      </w:r>
      <w:r>
        <w:rPr/>
        <w:t>Willard</w:t>
      </w:r>
      <w:r>
        <w:rPr>
          <w:spacing w:val="-6"/>
        </w:rPr>
        <w:t> </w:t>
      </w:r>
      <w:r>
        <w:rPr/>
        <w:t>(</w:t>
      </w:r>
      <w:r>
        <w:rPr>
          <w:color w:val="212121"/>
        </w:rPr>
        <w:t>Parcel</w:t>
      </w:r>
      <w:r>
        <w:rPr>
          <w:color w:val="212121"/>
          <w:spacing w:val="-6"/>
        </w:rPr>
        <w:t> </w:t>
      </w:r>
      <w:r>
        <w:rPr>
          <w:color w:val="212121"/>
        </w:rPr>
        <w:t>01-134-0007:</w:t>
      </w:r>
      <w:r>
        <w:rPr>
          <w:color w:val="212121"/>
          <w:spacing w:val="-6"/>
        </w:rPr>
        <w:t> </w:t>
      </w:r>
      <w:r>
        <w:rPr>
          <w:color w:val="212121"/>
        </w:rPr>
        <w:t>Legal LT 07 BAY VIEW EST SUB BEING IN NE/4 SEC 02 T07N</w:t>
      </w:r>
    </w:p>
    <w:p>
      <w:pPr>
        <w:spacing w:before="0"/>
        <w:ind w:left="0" w:right="1" w:firstLine="0"/>
        <w:jc w:val="center"/>
        <w:rPr>
          <w:sz w:val="40"/>
        </w:rPr>
      </w:pPr>
      <w:r>
        <w:rPr>
          <w:color w:val="212121"/>
          <w:sz w:val="40"/>
        </w:rPr>
        <w:t>R02W </w:t>
      </w:r>
      <w:r>
        <w:rPr>
          <w:color w:val="212121"/>
          <w:spacing w:val="-4"/>
          <w:sz w:val="40"/>
        </w:rPr>
        <w:t>SLM)</w:t>
      </w:r>
    </w:p>
    <w:p>
      <w:pPr>
        <w:pStyle w:val="BodyText"/>
        <w:spacing w:before="200"/>
        <w:ind w:left="45" w:right="43" w:hanging="4"/>
      </w:pPr>
      <w:r>
        <w:rPr/>
        <w:t>7582 South 570 West (</w:t>
      </w:r>
      <w:r>
        <w:rPr>
          <w:color w:val="212121"/>
        </w:rPr>
        <w:t>Parcel 01-134-0008: Legal LOT 08, BAY</w:t>
      </w:r>
      <w:r>
        <w:rPr>
          <w:color w:val="212121"/>
          <w:spacing w:val="-4"/>
        </w:rPr>
        <w:t> </w:t>
      </w:r>
      <w:r>
        <w:rPr>
          <w:color w:val="212121"/>
        </w:rPr>
        <w:t>VIEW</w:t>
      </w:r>
      <w:r>
        <w:rPr>
          <w:color w:val="212121"/>
          <w:spacing w:val="-4"/>
        </w:rPr>
        <w:t> </w:t>
      </w:r>
      <w:r>
        <w:rPr>
          <w:color w:val="212121"/>
        </w:rPr>
        <w:t>EST</w:t>
      </w:r>
      <w:r>
        <w:rPr>
          <w:color w:val="212121"/>
          <w:spacing w:val="-4"/>
        </w:rPr>
        <w:t> </w:t>
      </w:r>
      <w:r>
        <w:rPr>
          <w:color w:val="212121"/>
        </w:rPr>
        <w:t>SUB.</w:t>
      </w:r>
      <w:r>
        <w:rPr>
          <w:color w:val="212121"/>
          <w:spacing w:val="-4"/>
        </w:rPr>
        <w:t> </w:t>
      </w:r>
      <w:r>
        <w:rPr>
          <w:color w:val="212121"/>
        </w:rPr>
        <w:t>BEING</w:t>
      </w:r>
      <w:r>
        <w:rPr>
          <w:color w:val="212121"/>
          <w:spacing w:val="-4"/>
        </w:rPr>
        <w:t> </w:t>
      </w:r>
      <w:r>
        <w:rPr>
          <w:color w:val="212121"/>
        </w:rPr>
        <w:t>IN</w:t>
      </w:r>
      <w:r>
        <w:rPr>
          <w:color w:val="212121"/>
          <w:spacing w:val="-4"/>
        </w:rPr>
        <w:t> </w:t>
      </w:r>
      <w:r>
        <w:rPr>
          <w:color w:val="212121"/>
        </w:rPr>
        <w:t>NE/4</w:t>
      </w:r>
      <w:r>
        <w:rPr>
          <w:color w:val="212121"/>
          <w:spacing w:val="-4"/>
        </w:rPr>
        <w:t> </w:t>
      </w:r>
      <w:r>
        <w:rPr>
          <w:color w:val="212121"/>
        </w:rPr>
        <w:t>SEC</w:t>
      </w:r>
      <w:r>
        <w:rPr>
          <w:color w:val="212121"/>
          <w:spacing w:val="-4"/>
        </w:rPr>
        <w:t> </w:t>
      </w:r>
      <w:r>
        <w:rPr>
          <w:color w:val="212121"/>
        </w:rPr>
        <w:t>02,</w:t>
      </w:r>
      <w:r>
        <w:rPr>
          <w:color w:val="212121"/>
          <w:spacing w:val="-4"/>
        </w:rPr>
        <w:t> </w:t>
      </w:r>
      <w:r>
        <w:rPr>
          <w:color w:val="212121"/>
        </w:rPr>
        <w:t>T</w:t>
      </w:r>
      <w:r>
        <w:rPr>
          <w:color w:val="212121"/>
          <w:spacing w:val="-4"/>
        </w:rPr>
        <w:t> </w:t>
      </w:r>
      <w:r>
        <w:rPr>
          <w:color w:val="212121"/>
        </w:rPr>
        <w:t>07N,</w:t>
      </w:r>
      <w:r>
        <w:rPr>
          <w:color w:val="212121"/>
          <w:spacing w:val="-4"/>
        </w:rPr>
        <w:t> </w:t>
      </w:r>
      <w:r>
        <w:rPr>
          <w:color w:val="212121"/>
        </w:rPr>
        <w:t>R</w:t>
      </w:r>
      <w:r>
        <w:rPr>
          <w:color w:val="212121"/>
          <w:spacing w:val="-4"/>
        </w:rPr>
        <w:t> </w:t>
      </w:r>
      <w:r>
        <w:rPr>
          <w:color w:val="212121"/>
        </w:rPr>
        <w:t>02W, </w:t>
      </w:r>
      <w:r>
        <w:rPr>
          <w:color w:val="212121"/>
          <w:spacing w:val="-4"/>
        </w:rPr>
        <w:t>SLM)</w:t>
      </w:r>
    </w:p>
    <w:p>
      <w:pPr>
        <w:pStyle w:val="BodyText"/>
      </w:pPr>
      <w:r>
        <w:rPr/>
        <w:t>in the South Willard </w:t>
      </w:r>
      <w:r>
        <w:rPr>
          <w:spacing w:val="-2"/>
        </w:rPr>
        <w:t>area.</w:t>
      </w:r>
    </w:p>
    <w:p>
      <w:pPr>
        <w:spacing w:line="348" w:lineRule="auto" w:before="200"/>
        <w:ind w:left="834" w:right="503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Public</w:t>
      </w:r>
      <w:r>
        <w:rPr>
          <w:b/>
          <w:color w:val="FF0000"/>
          <w:spacing w:val="-8"/>
          <w:sz w:val="40"/>
        </w:rPr>
        <w:t> </w:t>
      </w:r>
      <w:r>
        <w:rPr>
          <w:b/>
          <w:color w:val="FF0000"/>
          <w:sz w:val="40"/>
        </w:rPr>
        <w:t>Hearing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February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26,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2025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AT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11:30</w:t>
      </w:r>
      <w:r>
        <w:rPr>
          <w:b/>
          <w:color w:val="FF0000"/>
          <w:spacing w:val="-6"/>
          <w:sz w:val="40"/>
        </w:rPr>
        <w:t> </w:t>
      </w:r>
      <w:r>
        <w:rPr>
          <w:b/>
          <w:color w:val="FF0000"/>
          <w:sz w:val="40"/>
        </w:rPr>
        <w:t>AM Or as soon as possible thereafter.</w:t>
      </w:r>
    </w:p>
    <w:p>
      <w:pPr>
        <w:pStyle w:val="Heading1"/>
        <w:spacing w:before="434"/>
      </w:pPr>
      <w:r>
        <w:rPr/>
        <w:t>1 SOUTH MAIN, BRIGHAM CITY, </w:t>
      </w:r>
      <w:r>
        <w:rPr>
          <w:spacing w:val="-4"/>
        </w:rPr>
        <w:t>UTAH</w:t>
      </w:r>
    </w:p>
    <w:p>
      <w:pPr>
        <w:spacing w:before="262"/>
        <w:ind w:left="0" w:right="0" w:firstLine="0"/>
        <w:jc w:val="center"/>
        <w:rPr>
          <w:sz w:val="40"/>
        </w:rPr>
      </w:pPr>
      <w:r>
        <w:rPr>
          <w:sz w:val="40"/>
        </w:rPr>
        <w:t>IN THE COMMISSION CHAMBERS (ROOM </w:t>
      </w:r>
      <w:r>
        <w:rPr>
          <w:spacing w:val="-5"/>
          <w:sz w:val="40"/>
        </w:rPr>
        <w:t>23)</w:t>
      </w:r>
    </w:p>
    <w:p>
      <w:pPr>
        <w:pStyle w:val="BodyText"/>
        <w:spacing w:before="200"/>
        <w:jc w:val="left"/>
      </w:pPr>
    </w:p>
    <w:p>
      <w:pPr>
        <w:pStyle w:val="BodyText"/>
        <w:jc w:val="left"/>
      </w:pPr>
      <w:r>
        <w:rPr>
          <w:color w:val="FF0000"/>
        </w:rPr>
        <w:t>If</w:t>
      </w:r>
      <w:r>
        <w:rPr>
          <w:color w:val="FF0000"/>
          <w:spacing w:val="-4"/>
        </w:rPr>
        <w:t> </w:t>
      </w:r>
      <w:r>
        <w:rPr>
          <w:color w:val="FF0000"/>
        </w:rPr>
        <w:t>there</w:t>
      </w:r>
      <w:r>
        <w:rPr>
          <w:color w:val="FF0000"/>
          <w:spacing w:val="-4"/>
        </w:rPr>
        <w:t> </w:t>
      </w:r>
      <w:r>
        <w:rPr>
          <w:color w:val="FF0000"/>
        </w:rPr>
        <w:t>is</w:t>
      </w:r>
      <w:r>
        <w:rPr>
          <w:color w:val="FF0000"/>
          <w:spacing w:val="-4"/>
        </w:rPr>
        <w:t> </w:t>
      </w:r>
      <w:r>
        <w:rPr>
          <w:color w:val="FF0000"/>
        </w:rPr>
        <w:t>any</w:t>
      </w:r>
      <w:r>
        <w:rPr>
          <w:color w:val="FF0000"/>
          <w:spacing w:val="-4"/>
        </w:rPr>
        <w:t> </w:t>
      </w:r>
      <w:r>
        <w:rPr>
          <w:color w:val="FF0000"/>
        </w:rPr>
        <w:t>objection</w:t>
      </w:r>
      <w:r>
        <w:rPr>
          <w:color w:val="FF0000"/>
          <w:spacing w:val="-4"/>
        </w:rPr>
        <w:t> </w:t>
      </w:r>
      <w:r>
        <w:rPr>
          <w:color w:val="FF0000"/>
        </w:rPr>
        <w:t>to</w:t>
      </w:r>
      <w:r>
        <w:rPr>
          <w:color w:val="FF0000"/>
          <w:spacing w:val="-4"/>
        </w:rPr>
        <w:t> </w:t>
      </w:r>
      <w:r>
        <w:rPr>
          <w:color w:val="FF0000"/>
        </w:rPr>
        <w:t>vacate</w:t>
      </w:r>
      <w:r>
        <w:rPr>
          <w:color w:val="FF0000"/>
          <w:spacing w:val="-4"/>
        </w:rPr>
        <w:t> </w:t>
      </w:r>
      <w:r>
        <w:rPr>
          <w:color w:val="FF0000"/>
        </w:rPr>
        <w:t>of</w:t>
      </w:r>
      <w:r>
        <w:rPr>
          <w:color w:val="FF0000"/>
          <w:spacing w:val="-4"/>
        </w:rPr>
        <w:t> </w:t>
      </w:r>
      <w:r>
        <w:rPr>
          <w:color w:val="FF0000"/>
        </w:rPr>
        <w:t>easement</w:t>
      </w:r>
      <w:r>
        <w:rPr>
          <w:color w:val="FF0000"/>
          <w:spacing w:val="-4"/>
        </w:rPr>
        <w:t> </w:t>
      </w:r>
      <w:r>
        <w:rPr>
          <w:color w:val="FF0000"/>
        </w:rPr>
        <w:t>notify</w:t>
      </w:r>
      <w:r>
        <w:rPr>
          <w:color w:val="FF0000"/>
          <w:spacing w:val="-4"/>
        </w:rPr>
        <w:t> </w:t>
      </w:r>
      <w:r>
        <w:rPr>
          <w:color w:val="FF0000"/>
        </w:rPr>
        <w:t>the Box Elder Willard City Flood Control and Special Service District by written notice to PO Box 286, Willard, UT</w:t>
      </w:r>
    </w:p>
    <w:p>
      <w:pPr>
        <w:pStyle w:val="BodyText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3090392</wp:posOffset>
                </wp:positionH>
                <wp:positionV relativeFrom="paragraph">
                  <wp:posOffset>89917</wp:posOffset>
                </wp:positionV>
                <wp:extent cx="327469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7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4695" h="0">
                              <a:moveTo>
                                <a:pt x="0" y="0"/>
                              </a:moveTo>
                              <a:lnTo>
                                <a:pt x="327409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462C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49120" from="243.337997pt,7.080098pt" to="501.140501pt,7.080098pt" stroked="true" strokeweight=".72pt" strokecolor="#0462c1">
                <v:stroke dashstyle="solid"/>
                <w10:wrap type="none"/>
              </v:line>
            </w:pict>
          </mc:Fallback>
        </mc:AlternateContent>
      </w:r>
      <w:r>
        <w:rPr>
          <w:color w:val="FF0000"/>
        </w:rPr>
        <w:t>84340</w:t>
      </w:r>
      <w:r>
        <w:rPr>
          <w:color w:val="FF0000"/>
          <w:spacing w:val="-7"/>
        </w:rPr>
        <w:t> </w:t>
      </w:r>
      <w:r>
        <w:rPr>
          <w:color w:val="FF0000"/>
        </w:rPr>
        <w:t>or</w:t>
      </w:r>
      <w:r>
        <w:rPr>
          <w:color w:val="FF0000"/>
          <w:spacing w:val="-7"/>
        </w:rPr>
        <w:t> </w:t>
      </w:r>
      <w:r>
        <w:rPr>
          <w:color w:val="FF0000"/>
        </w:rPr>
        <w:t>by</w:t>
      </w:r>
      <w:r>
        <w:rPr>
          <w:color w:val="FF0000"/>
          <w:spacing w:val="-7"/>
        </w:rPr>
        <w:t> </w:t>
      </w:r>
      <w:r>
        <w:rPr>
          <w:color w:val="FF0000"/>
        </w:rPr>
        <w:t>email</w:t>
      </w:r>
      <w:r>
        <w:rPr>
          <w:color w:val="FF0000"/>
          <w:spacing w:val="-7"/>
        </w:rPr>
        <w:t> </w:t>
      </w:r>
      <w:r>
        <w:rPr>
          <w:color w:val="FF0000"/>
        </w:rPr>
        <w:t>at</w:t>
      </w:r>
      <w:r>
        <w:rPr>
          <w:color w:val="FF0000"/>
          <w:spacing w:val="-7"/>
        </w:rPr>
        <w:t> </w:t>
      </w:r>
      <w:hyperlink r:id="rId5">
        <w:r>
          <w:rPr>
            <w:color w:val="0562C1"/>
          </w:rPr>
          <w:t>willardfloodcontrol@gmail.com</w:t>
        </w:r>
      </w:hyperlink>
      <w:r>
        <w:rPr>
          <w:color w:val="0562C1"/>
          <w:spacing w:val="-8"/>
        </w:rPr>
        <w:t> </w:t>
      </w:r>
      <w:r>
        <w:rPr>
          <w:color w:val="FF0000"/>
        </w:rPr>
        <w:t>by February 25, 2025.</w:t>
      </w:r>
    </w:p>
    <w:sectPr>
      <w:type w:val="continuous"/>
      <w:pgSz w:w="12240" w:h="15840"/>
      <w:pgMar w:top="14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5" w:lineRule="exact"/>
      <w:jc w:val="center"/>
    </w:pPr>
    <w:rPr>
      <w:rFonts w:ascii="Calibri" w:hAnsi="Calibri" w:eastAsia="Calibri" w:cs="Calibri"/>
      <w:b/>
      <w:b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illardfloodcontrol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2025-02-06T16:39:23Z</dcterms:created>
  <dcterms:modified xsi:type="dcterms:W3CDTF">2025-02-06T16:39:23Z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Skia/PDF m134 Google Apps Renderer</vt:lpwstr>
  </property>
</Properties>
</file>